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F4AC6" w:rsidRPr="000D5B4E" w:rsidRDefault="007D1D49">
      <w:pPr>
        <w:rPr>
          <w:b/>
        </w:rPr>
      </w:pPr>
      <w:r w:rsidRPr="000D5B4E">
        <w:rPr>
          <w:b/>
        </w:rPr>
        <w:t>Montage chaine de direction avant-arrière :</w:t>
      </w:r>
    </w:p>
    <w:p w:rsidR="008D05C1" w:rsidRDefault="008D05C1">
      <w:r>
        <w:t xml:space="preserve">Monter la chaine et la tendre avec le pignon prévu à cet effet. Une fois fait, il faut « modeler » des tubes pour faire guides de chaînes. Pour ce faire, effectuer des fentes régulières sur 3 faces </w:t>
      </w:r>
      <w:proofErr w:type="gramStart"/>
      <w:r>
        <w:t>du tubes</w:t>
      </w:r>
      <w:proofErr w:type="gramEnd"/>
      <w:r>
        <w:t>, le cintrer pour qu’il corresponde au mieux à la forme de la chaîne, puis faire des points de soudure pour bloquer la courbure choisie.</w:t>
      </w:r>
      <w:r>
        <w:br/>
        <w:t>Un tube rectangle de 40 x 27 x 2 permet de couvrir une bonne partie de la longueur de l’outil, pour l’aller ET le retour de la chaîne.</w:t>
      </w:r>
    </w:p>
    <w:p w:rsidR="007D1D49" w:rsidRDefault="00B80134">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04.5pt;height:282.75pt">
            <v:imagedata r:id="rId5" o:title="P1010990" croptop="15779f" cropleft="11094f" cropright="14270f"/>
          </v:shape>
        </w:pict>
      </w:r>
    </w:p>
    <w:p w:rsidR="007D1D49" w:rsidRDefault="00B80134">
      <w:r>
        <w:pict>
          <v:shape id="_x0000_i1026" type="#_x0000_t75" style="width:310.5pt;height:232.5pt">
            <v:imagedata r:id="rId6" o:title="P1010991"/>
          </v:shape>
        </w:pict>
      </w:r>
    </w:p>
    <w:p w:rsidR="00674876" w:rsidRDefault="008D05C1">
      <w:r>
        <w:t xml:space="preserve">Du côté fourche, il est nécessaire de diviser le parcours des deux parties de chaînes, avec deux tubes carré de 25x2 fendus régulièrement. Le pointage des fentes se fait avec la chaîne DANS le tube ! </w:t>
      </w:r>
      <w:r w:rsidR="00674876">
        <w:t xml:space="preserve">Faire </w:t>
      </w:r>
      <w:r w:rsidR="00674876">
        <w:lastRenderedPageBreak/>
        <w:t>tourner la chaîne jusqu’à ce que les maillons ne grattent pas sur les bords du tube carré, puis on peut passer au pointage.</w:t>
      </w:r>
    </w:p>
    <w:p w:rsidR="00674876" w:rsidRDefault="00674876">
      <w:r>
        <w:t xml:space="preserve">Il est nécessaire de mettre des renforts pour mieux bloquer les guides de chaines (entouré rouge dans la photo ci-dessous) </w:t>
      </w:r>
    </w:p>
    <w:p w:rsidR="00674876" w:rsidRDefault="008D05C1">
      <w:r>
        <w:t>Il est conseillé d’insérer</w:t>
      </w:r>
      <w:r w:rsidR="00E2171B">
        <w:t xml:space="preserve"> un petit fer plat entre la chaîne et le pointage à faire pour protéger la chaîne des éclats de soudage.</w:t>
      </w:r>
    </w:p>
    <w:p w:rsidR="007D1D49" w:rsidRDefault="00674876">
      <w:r>
        <w:rPr>
          <w:noProof/>
          <w:lang w:eastAsia="fr-FR"/>
        </w:rPr>
        <mc:AlternateContent>
          <mc:Choice Requires="wps">
            <w:drawing>
              <wp:anchor distT="0" distB="0" distL="114300" distR="114300" simplePos="0" relativeHeight="251659264" behindDoc="0" locked="0" layoutInCell="1" allowOverlap="1">
                <wp:simplePos x="0" y="0"/>
                <wp:positionH relativeFrom="column">
                  <wp:posOffset>2198764</wp:posOffset>
                </wp:positionH>
                <wp:positionV relativeFrom="paragraph">
                  <wp:posOffset>1752070</wp:posOffset>
                </wp:positionV>
                <wp:extent cx="481035" cy="741054"/>
                <wp:effectExtent l="0" t="0" r="14605" b="20955"/>
                <wp:wrapNone/>
                <wp:docPr id="1" name="Ellipse 1"/>
                <wp:cNvGraphicFramePr/>
                <a:graphic xmlns:a="http://schemas.openxmlformats.org/drawingml/2006/main">
                  <a:graphicData uri="http://schemas.microsoft.com/office/word/2010/wordprocessingShape">
                    <wps:wsp>
                      <wps:cNvSpPr/>
                      <wps:spPr>
                        <a:xfrm>
                          <a:off x="0" y="0"/>
                          <a:ext cx="481035" cy="741054"/>
                        </a:xfrm>
                        <a:prstGeom prst="ellipse">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Ellipse 1" o:spid="_x0000_s1026" style="position:absolute;margin-left:173.15pt;margin-top:137.95pt;width:37.9pt;height:58.3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" filled="f" strokecolor="#c0504d [3205]" strokeweight="2pt"/>
            </w:pict>
          </mc:Fallback>
        </mc:AlternateContent>
      </w:r>
      <w:r w:rsidR="00B80134">
        <w:pict>
          <v:shape id="_x0000_i1027" type="#_x0000_t75" style="width:368.25pt;height:276.75pt">
            <v:imagedata r:id="rId7" o:title="P1010992"/>
          </v:shape>
        </w:pict>
      </w:r>
    </w:p>
    <w:p w:rsidR="00B80134" w:rsidRDefault="00B80134">
      <w:r>
        <w:lastRenderedPageBreak/>
        <w:pict>
          <v:shape id="_x0000_i1028" type="#_x0000_t75" style="width:453.75pt;height:339.75pt">
            <v:imagedata r:id="rId8" o:title="P1000007"/>
          </v:shape>
        </w:pict>
      </w:r>
      <w:bookmarkStart w:id="0" w:name="_GoBack"/>
      <w:bookmarkEnd w:id="0"/>
    </w:p>
    <w:sectPr w:rsidR="00B80134">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20"/>
  <w:doNotDisplayPageBoundaries/>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D1D49"/>
    <w:rsid w:val="000D5B4E"/>
    <w:rsid w:val="00674876"/>
    <w:rsid w:val="007D1D49"/>
    <w:rsid w:val="008D05C1"/>
    <w:rsid w:val="00AF4AC6"/>
    <w:rsid w:val="00B80134"/>
    <w:rsid w:val="00E2171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jpeg"/><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jpeg"/><Relationship Id="rId5" Type="http://schemas.openxmlformats.org/officeDocument/2006/relationships/image" Target="media/image1.jpe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29</TotalTime>
  <Pages>3</Pages>
  <Words>171</Words>
  <Characters>945</Characters>
  <Application>Microsoft Office Word</Application>
  <DocSecurity>0</DocSecurity>
  <Lines>7</Lines>
  <Paragraphs>2</Paragraphs>
  <ScaleCrop>false</ScaleCrop>
  <Company/>
  <LinksUpToDate>false</LinksUpToDate>
  <CharactersWithSpaces>1114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Quentin</dc:creator>
  <cp:lastModifiedBy>Quentin</cp:lastModifiedBy>
  <cp:revision>7</cp:revision>
  <dcterms:created xsi:type="dcterms:W3CDTF">2019-03-14T09:51:00Z</dcterms:created>
  <dcterms:modified xsi:type="dcterms:W3CDTF">2019-03-20T08:24:00Z</dcterms:modified>
</cp:coreProperties>
</file>